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97790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97790C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97790C">
              <w:trPr>
                <w:trHeight w:val="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97790C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9779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97790C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 w:rsidP="00FA796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</w:t>
                        </w:r>
                        <w:r w:rsidR="009A1ADF">
                          <w:rPr>
                            <w:color w:val="000000"/>
                          </w:rPr>
                          <w:t>2</w:t>
                        </w:r>
                        <w:r w:rsidR="00FA7967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 w:rsidP="00FA79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</w:t>
                  </w:r>
                  <w:r w:rsidR="009A1ADF">
                    <w:rPr>
                      <w:color w:val="000000"/>
                    </w:rPr>
                    <w:t>2</w:t>
                  </w:r>
                  <w:r w:rsidR="00FA7967">
                    <w:rPr>
                      <w:color w:val="000000"/>
                    </w:rPr>
                    <w:t>1</w:t>
                  </w:r>
                </w:p>
              </w:tc>
            </w:tr>
            <w:tr w:rsidR="0097790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97790C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97790C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55700486</w:t>
                  </w:r>
                </w:p>
              </w:tc>
            </w:tr>
            <w:tr w:rsidR="0097790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  <w:jc w:val="center"/>
                  </w:pPr>
                </w:p>
              </w:tc>
            </w:tr>
            <w:tr w:rsidR="0097790C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  <w:jc w:val="center"/>
                  </w:pPr>
                </w:p>
              </w:tc>
            </w:tr>
            <w:tr w:rsidR="0097790C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Тоцкий сельсовет Тоцкого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628</w:t>
                  </w:r>
                </w:p>
              </w:tc>
            </w:tr>
            <w:tr w:rsidR="0097790C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Сельское поселение Тоцкое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  <w:jc w:val="center"/>
                  </w:pPr>
                </w:p>
              </w:tc>
            </w:tr>
            <w:tr w:rsidR="0097790C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97790C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53652449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97790C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spacing w:line="1" w:lineRule="auto"/>
                    <w:jc w:val="center"/>
                  </w:pPr>
                </w:p>
              </w:tc>
            </w:tr>
            <w:tr w:rsidR="0097790C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97790C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873E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97790C" w:rsidRDefault="0097790C">
            <w:pPr>
              <w:spacing w:line="1" w:lineRule="auto"/>
            </w:pPr>
          </w:p>
        </w:tc>
      </w:tr>
    </w:tbl>
    <w:p w:rsidR="0097790C" w:rsidRDefault="0097790C">
      <w:pPr>
        <w:rPr>
          <w:vanish/>
        </w:rPr>
      </w:pPr>
      <w:bookmarkStart w:id="1" w:name="__bookmark_2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97790C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образование Тоцкий сельсовет Тоцкого района оренбургской области краткое наименование Админ</w:t>
            </w:r>
            <w:r w:rsidR="001F662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Тоцкого сельсовета. ИНН 5649006131 КПП 564901001 Юридический адрес - 461131, Оренбургская область, Тоцкий район, село Тоцкое, улица Красная Площадь, дом 6 Почтовый адрес - 461131, Оренбургская область, Тоцкий район, село Тоцкое, улица Красная Площадь, дом 6 Организационно-правовая форма (форма собственности): муниципальное казенное учреждение Вид экономической деятельности: Деятельность органов местного самоуправления сельских поселений  Код бюджета муниципального образования Тоцкий сельсовет 628  Лицевые  счета 03533025200, 04533025200,  0553305200 открыты в Отделении по Тоцкому району Управления федерального казначейства по Оренбургской области.  Руководитель: Глава МО Тоцкий сельсовет Курныкин Виктор Юрьевич, Ведущий специалист бухгалтер Лисицкая Татьяна Владимировна. Бюджетная отчетность Администрации Тоцкого сельсовета за 20</w:t>
            </w:r>
            <w:r w:rsidR="009A1AD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составлена в соответствии с требованиями приказа Министерства финансов РФ от 28.12.2010г. №191н ( в ред.02.11.2017г.)"Об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 Годовая отчетность представлена формами: 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по заключению счетов бюджетного учета отчетного финансового года</w:t>
            </w:r>
            <w:r>
              <w:rPr>
                <w:color w:val="000000"/>
                <w:sz w:val="28"/>
                <w:szCs w:val="28"/>
              </w:rPr>
              <w:tab/>
              <w:t xml:space="preserve">0503110 (120)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по заключению счетов бюджетного учета отчетного финансового года</w:t>
            </w:r>
            <w:r>
              <w:rPr>
                <w:color w:val="000000"/>
                <w:sz w:val="28"/>
                <w:szCs w:val="28"/>
              </w:rPr>
              <w:tab/>
              <w:t xml:space="preserve">0503110 (130)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финансовых результатах деятельности</w:t>
            </w:r>
            <w:r>
              <w:rPr>
                <w:color w:val="000000"/>
                <w:sz w:val="28"/>
                <w:szCs w:val="28"/>
              </w:rPr>
              <w:tab/>
              <w:t xml:space="preserve">0503121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движении денежных средств</w:t>
            </w:r>
            <w:r>
              <w:rPr>
                <w:color w:val="000000"/>
                <w:sz w:val="28"/>
                <w:szCs w:val="28"/>
              </w:rPr>
              <w:tab/>
              <w:t xml:space="preserve">0503123 </w:t>
            </w:r>
          </w:p>
          <w:p w:rsidR="00DB5D29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по консолидируемым расчетам (по счету 1</w:t>
            </w:r>
            <w:r w:rsidR="003C63BB">
              <w:rPr>
                <w:color w:val="000000"/>
                <w:sz w:val="28"/>
                <w:szCs w:val="28"/>
              </w:rPr>
              <w:t> 401 10 195</w:t>
            </w:r>
            <w:r>
              <w:rPr>
                <w:color w:val="000000"/>
                <w:sz w:val="28"/>
                <w:szCs w:val="28"/>
              </w:rPr>
              <w:t>)</w:t>
            </w:r>
            <w:r w:rsidR="00DB5D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  <w:t>0503125 Справка по консолидир</w:t>
            </w:r>
            <w:r w:rsidR="00DB5D29">
              <w:rPr>
                <w:color w:val="000000"/>
                <w:sz w:val="28"/>
                <w:szCs w:val="28"/>
              </w:rPr>
              <w:t>уемым расчетам (по счету 1</w:t>
            </w:r>
            <w:r w:rsidR="003C63BB">
              <w:rPr>
                <w:color w:val="000000"/>
                <w:sz w:val="28"/>
                <w:szCs w:val="28"/>
              </w:rPr>
              <w:t> 401 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25</w:t>
            </w:r>
            <w:r w:rsidR="00DB5D2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)</w:t>
            </w:r>
            <w:r w:rsidR="00DB5D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  <w:t xml:space="preserve">0503125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Справка по консолидируемым расчетам (по счету 1 </w:t>
            </w:r>
            <w:r w:rsidR="003C63BB">
              <w:rPr>
                <w:color w:val="000000"/>
                <w:sz w:val="28"/>
                <w:szCs w:val="28"/>
              </w:rPr>
              <w:t>401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ab/>
            </w:r>
            <w:r w:rsidR="00DB5D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0503125 Справка по консолидируемым расчетам (по счету 1 401 </w:t>
            </w:r>
            <w:r w:rsidR="003C63B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0 151)</w:t>
            </w:r>
            <w:r>
              <w:rPr>
                <w:color w:val="000000"/>
                <w:sz w:val="28"/>
                <w:szCs w:val="28"/>
              </w:rPr>
              <w:tab/>
            </w:r>
            <w:r w:rsidR="00DB5D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0503125</w:t>
            </w:r>
          </w:p>
          <w:p w:rsidR="00DB5D29" w:rsidRDefault="00DB5D29" w:rsidP="00DB5D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 по консолидируемым расчетам (по счету 1 </w:t>
            </w:r>
            <w:r w:rsidR="003C63BB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="003C63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61)</w:t>
            </w:r>
            <w:r>
              <w:rPr>
                <w:color w:val="000000"/>
                <w:sz w:val="28"/>
                <w:szCs w:val="28"/>
              </w:rPr>
              <w:tab/>
              <w:t xml:space="preserve"> 0503125</w:t>
            </w:r>
          </w:p>
          <w:p w:rsidR="00DB5D29" w:rsidRDefault="00DB5D29" w:rsidP="00DB5D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 по консолидируемым расчетам (по счету 1 </w:t>
            </w:r>
            <w:r w:rsidR="003C63BB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="003C63BB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ab/>
              <w:t xml:space="preserve"> 0503125</w:t>
            </w:r>
          </w:p>
          <w:p w:rsidR="003C63BB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 по консолидируемым расчетам (по счету 1 </w:t>
            </w:r>
            <w:r w:rsidR="003C63BB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63B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="003C63BB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ab/>
            </w:r>
            <w:r w:rsidR="00DB5D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0503125 </w:t>
            </w:r>
          </w:p>
          <w:p w:rsidR="003C63BB" w:rsidRDefault="003C63BB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по консолидируемым расчетам (по счету 1 205 61 661)</w:t>
            </w:r>
            <w:r>
              <w:rPr>
                <w:color w:val="000000"/>
                <w:sz w:val="28"/>
                <w:szCs w:val="28"/>
              </w:rPr>
              <w:tab/>
              <w:t xml:space="preserve"> 0503125</w:t>
            </w:r>
          </w:p>
          <w:p w:rsidR="003C63BB" w:rsidRDefault="003C63BB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 по консолидируемым расчетам (по счету 1 302 51 831)</w:t>
            </w:r>
            <w:r>
              <w:rPr>
                <w:color w:val="000000"/>
                <w:sz w:val="28"/>
                <w:szCs w:val="28"/>
              </w:rPr>
              <w:tab/>
              <w:t xml:space="preserve"> 0503125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>
              <w:rPr>
                <w:color w:val="000000"/>
                <w:sz w:val="28"/>
                <w:szCs w:val="28"/>
              </w:rPr>
              <w:tab/>
            </w:r>
            <w:r w:rsidR="005B61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0503127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бюджетных обязательствах</w:t>
            </w:r>
            <w:r>
              <w:rPr>
                <w:color w:val="000000"/>
                <w:sz w:val="28"/>
                <w:szCs w:val="28"/>
              </w:rPr>
              <w:tab/>
              <w:t xml:space="preserve">0503128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>
              <w:rPr>
                <w:color w:val="000000"/>
                <w:sz w:val="28"/>
                <w:szCs w:val="28"/>
              </w:rPr>
              <w:tab/>
            </w:r>
            <w:r w:rsidR="005B61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0503130 </w:t>
            </w:r>
          </w:p>
          <w:p w:rsidR="003C63BB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Пояснительная записка</w:t>
            </w:r>
            <w:r w:rsidR="005B61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ab/>
              <w:t xml:space="preserve">0503160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  <w:r>
              <w:rPr>
                <w:color w:val="000000"/>
                <w:sz w:val="28"/>
                <w:szCs w:val="28"/>
              </w:rPr>
              <w:tab/>
              <w:t xml:space="preserve">0503161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изменениях бюджетной росписи главного распорядителя бюджетных средств</w:t>
            </w:r>
            <w:r>
              <w:rPr>
                <w:color w:val="000000"/>
                <w:sz w:val="28"/>
                <w:szCs w:val="28"/>
              </w:rPr>
              <w:tab/>
              <w:t xml:space="preserve">0503163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</w:t>
            </w:r>
            <w:r>
              <w:rPr>
                <w:color w:val="000000"/>
                <w:sz w:val="28"/>
                <w:szCs w:val="28"/>
              </w:rPr>
              <w:tab/>
              <w:t xml:space="preserve">0503164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движении нефинансовых активов</w:t>
            </w:r>
            <w:r>
              <w:rPr>
                <w:color w:val="000000"/>
                <w:sz w:val="28"/>
                <w:szCs w:val="28"/>
              </w:rPr>
              <w:tab/>
              <w:t xml:space="preserve">0503168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по дебиторской и кредиторской задолженности (дебиторская)</w:t>
            </w:r>
            <w:r>
              <w:rPr>
                <w:color w:val="000000"/>
                <w:sz w:val="28"/>
                <w:szCs w:val="28"/>
              </w:rPr>
              <w:tab/>
              <w:t xml:space="preserve">0503169 </w:t>
            </w:r>
          </w:p>
          <w:p w:rsidR="00A04B07" w:rsidRDefault="00873EA1" w:rsidP="00A04B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по дебиторской и кредиторской задолженности (кредиторская)</w:t>
            </w:r>
            <w:r>
              <w:rPr>
                <w:color w:val="000000"/>
                <w:sz w:val="28"/>
                <w:szCs w:val="28"/>
              </w:rPr>
              <w:tab/>
              <w:t xml:space="preserve">0503169 </w:t>
            </w:r>
          </w:p>
          <w:p w:rsidR="007D49E7" w:rsidRDefault="007D49E7" w:rsidP="00A04B0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B12B2" w:rsidRDefault="002B12B2" w:rsidP="00DB5D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 w:rsidP="00F20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Тоцкий сельсовет является исполнительно-распорядительным органом поселения и действует на основании Устава. Администрация муниципального образования Тоцкий сельсовет является главным администратором доходов, главным распорядителем бюджетных средств, главным администратором источников финансирования дефицита бюджета. Сведения об основных направлениях деятельности представлены в таблице № 1 Пояснительной записки. Сведения о количестве подведомственных учреждений отражены в форме таблица 1 Сведения об основных направлениях деятельности</w:t>
            </w:r>
            <w:r w:rsidR="00F20045">
              <w:rPr>
                <w:color w:val="000000"/>
                <w:sz w:val="28"/>
                <w:szCs w:val="28"/>
              </w:rPr>
              <w:t xml:space="preserve"> ввиду отсутствия числовых значений показателей отсутствует</w:t>
            </w:r>
            <w:r>
              <w:rPr>
                <w:color w:val="000000"/>
                <w:sz w:val="28"/>
                <w:szCs w:val="28"/>
              </w:rPr>
              <w:t>, № 0503161 Пояснительной записки к годовому отчету.</w:t>
            </w: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7790C" w:rsidRDefault="00873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877095" w:rsidRDefault="008770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В штатном расписании Администрации Тоцкого сельсовета утверждено одиннадцать штатных единиц.</w:t>
            </w:r>
          </w:p>
          <w:p w:rsidR="00AF4F31" w:rsidRDefault="00877095" w:rsidP="0087709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отчетном году </w:t>
            </w:r>
            <w:r w:rsidR="00AF4F31">
              <w:rPr>
                <w:color w:val="000000"/>
                <w:sz w:val="28"/>
                <w:szCs w:val="28"/>
              </w:rPr>
              <w:t>четверо</w:t>
            </w:r>
            <w:r>
              <w:rPr>
                <w:color w:val="000000"/>
                <w:sz w:val="28"/>
                <w:szCs w:val="28"/>
              </w:rPr>
              <w:t xml:space="preserve"> сотрудников повысили квалификацию. </w:t>
            </w: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Рабочее место каждого сотрудника технически оборудовано компьютерной техникой с доступом в Интернет. Учреждение снабжено копировальной техникой, факсимильной связью. Имеется сайт в сети Интернет </w:t>
            </w:r>
            <w:r w:rsidRPr="00877095">
              <w:rPr>
                <w:color w:val="0066FF"/>
                <w:sz w:val="28"/>
                <w:szCs w:val="28"/>
                <w:u w:val="single"/>
              </w:rPr>
              <w:t>http://totckoe.ru/</w:t>
            </w:r>
            <w:r>
              <w:rPr>
                <w:color w:val="000000"/>
                <w:sz w:val="28"/>
                <w:szCs w:val="28"/>
              </w:rPr>
              <w:t> , который поддерживается в актуальном состоянии.</w:t>
            </w: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Тоцкого сельсовета приняла следующие меры по повышению эффективности расходования бюджетных средств:</w:t>
            </w: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-   ведется комиссионное расследование фактов поломки техники;</w:t>
            </w: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- ведется эффективное расходование бумаги, в связи с электронным хранением документов.</w:t>
            </w:r>
          </w:p>
          <w:p w:rsidR="00877095" w:rsidRDefault="00877095" w:rsidP="00877095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В целях повышения эффективности бюджетных расходов применяются самые современные информационные технологии и программы как на стадии планирования бюджета (формирование реестров расходных обязательств муниципального образования, а также проектов местного бюджета осуществляется в программном комплексе Web – планирование), так и на стадии его исполнения (принятия и учета бюджетных обязательств, санкционирования расходов), а также на стадии учета и составления бюджетной отчетности (используется программный комплекс Web – консолидация).</w:t>
            </w:r>
          </w:p>
          <w:p w:rsidR="00877095" w:rsidRDefault="00877095" w:rsidP="0087709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  Финансовые и хозяйственные операции по ведению учета осуществляются в соответствии с Бюджетным кодексом РФ и Положением об учетной политике по бухгалтерскому учету, утвержденным постановлением администрации </w:t>
            </w:r>
            <w:r w:rsidR="002E4560">
              <w:rPr>
                <w:color w:val="000000"/>
                <w:sz w:val="28"/>
                <w:szCs w:val="28"/>
              </w:rPr>
              <w:t>Тоц</w:t>
            </w:r>
            <w:r>
              <w:rPr>
                <w:color w:val="000000"/>
                <w:sz w:val="28"/>
                <w:szCs w:val="28"/>
              </w:rPr>
              <w:t xml:space="preserve">кого сельсовета № </w:t>
            </w:r>
            <w:r w:rsidR="002E4560">
              <w:rPr>
                <w:color w:val="000000"/>
                <w:sz w:val="28"/>
                <w:szCs w:val="28"/>
              </w:rPr>
              <w:t>485</w:t>
            </w:r>
            <w:r>
              <w:rPr>
                <w:color w:val="000000"/>
                <w:sz w:val="28"/>
                <w:szCs w:val="28"/>
              </w:rPr>
              <w:t>-п от 2</w:t>
            </w:r>
            <w:r w:rsidR="00DF32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декабря 2019 года.</w:t>
            </w:r>
          </w:p>
          <w:p w:rsidR="00DF323E" w:rsidRDefault="00DF323E" w:rsidP="0087709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F323E" w:rsidRDefault="00DF323E" w:rsidP="00DF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F323E" w:rsidRDefault="00DF323E" w:rsidP="00877095">
            <w:pPr>
              <w:ind w:firstLine="709"/>
              <w:jc w:val="both"/>
            </w:pPr>
          </w:p>
          <w:p w:rsidR="00877095" w:rsidRDefault="00877095" w:rsidP="00DF323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  </w:t>
            </w:r>
          </w:p>
          <w:p w:rsidR="00AE22D2" w:rsidRDefault="00873EA1" w:rsidP="00DF32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Финансовые и хозяйственные операции по ведению учета осуществляются в соответствии с бюджетным кодексом и действующей в учреждении учетной  политикой. Сведения о мерах по повышению эффективности расходования бюджетных средств приведены в таблице № 2 Сведения о мерах по повышению эффективности расходования бюджетных средств Пояснительной записки.  Раздел 3 «Анализ отчета об исполнении бюджета субъектом бюджетной отчетности» Бюджет администрации муниципального образования Тоцкий сельсовет утвержден решением Совета депутатов муниципального образования Тоцкий сельсовет от 2</w:t>
            </w:r>
            <w:r w:rsidR="00AC7D5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.12.201</w:t>
            </w:r>
            <w:r w:rsidR="00AC7D5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AC7D56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AC7D56">
              <w:rPr>
                <w:sz w:val="28"/>
                <w:szCs w:val="28"/>
              </w:rPr>
              <w:t xml:space="preserve">О </w:t>
            </w:r>
            <w:r w:rsidR="00AC7D56">
              <w:rPr>
                <w:sz w:val="28"/>
                <w:szCs w:val="28"/>
              </w:rPr>
              <w:lastRenderedPageBreak/>
              <w:t xml:space="preserve">бюджете сельского поселения на 2020 год </w:t>
            </w:r>
            <w:r>
              <w:rPr>
                <w:color w:val="000000"/>
                <w:sz w:val="28"/>
                <w:szCs w:val="28"/>
              </w:rPr>
              <w:t>и на плановый период 20</w:t>
            </w:r>
            <w:r w:rsidR="00882432">
              <w:rPr>
                <w:color w:val="000000"/>
                <w:sz w:val="28"/>
                <w:szCs w:val="28"/>
              </w:rPr>
              <w:t>2</w:t>
            </w:r>
            <w:r w:rsidR="00AC7D5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AC7D5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AC7D56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»  (с учетом изменений, внесенных решениями от 2</w:t>
            </w:r>
            <w:r w:rsidR="0088243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.12.20</w:t>
            </w:r>
            <w:r w:rsidR="00AC7D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88243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AE22D2" w:rsidRDefault="00AE22D2" w:rsidP="00AE22D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22D2" w:rsidRDefault="00873EA1" w:rsidP="00AE22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ДОХОДЫ. Доходная часть бюджета МО Тоцкий сельсовет за 20</w:t>
            </w:r>
            <w:r w:rsidR="00AC7D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составила </w:t>
            </w:r>
            <w:r w:rsidR="00AC7D56">
              <w:rPr>
                <w:color w:val="000000"/>
                <w:sz w:val="28"/>
                <w:szCs w:val="28"/>
              </w:rPr>
              <w:t>72033,36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="003C7258">
              <w:rPr>
                <w:color w:val="000000"/>
                <w:sz w:val="28"/>
                <w:szCs w:val="28"/>
              </w:rPr>
              <w:t>ыс</w:t>
            </w:r>
            <w:r>
              <w:rPr>
                <w:color w:val="000000"/>
                <w:sz w:val="28"/>
                <w:szCs w:val="28"/>
              </w:rPr>
              <w:t>.р</w:t>
            </w:r>
            <w:r w:rsidR="003C7258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 xml:space="preserve">. План по доходам выполнен на </w:t>
            </w:r>
            <w:r w:rsidR="00AC7D56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% к  показателям, утвержденным бюджетом на 20</w:t>
            </w:r>
            <w:r w:rsidR="00AC7D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год. По сравнению с 201</w:t>
            </w:r>
            <w:r w:rsidR="003C72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 годом в бюджет сельского поселения поступило средств </w:t>
            </w:r>
            <w:r w:rsidR="00AC7D56">
              <w:rPr>
                <w:color w:val="000000"/>
                <w:sz w:val="28"/>
                <w:szCs w:val="28"/>
              </w:rPr>
              <w:t xml:space="preserve">меньше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="00AC7D56">
              <w:rPr>
                <w:color w:val="000000"/>
                <w:sz w:val="28"/>
                <w:szCs w:val="28"/>
              </w:rPr>
              <w:t>37881,17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="003C7258">
              <w:rPr>
                <w:color w:val="000000"/>
                <w:sz w:val="28"/>
                <w:szCs w:val="28"/>
              </w:rPr>
              <w:t>ыс</w:t>
            </w:r>
            <w:r>
              <w:rPr>
                <w:color w:val="000000"/>
                <w:sz w:val="28"/>
                <w:szCs w:val="28"/>
              </w:rPr>
              <w:t>.р</w:t>
            </w:r>
            <w:r w:rsidR="003C7258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>. У</w:t>
            </w:r>
            <w:r w:rsidR="006A360E">
              <w:rPr>
                <w:color w:val="000000"/>
                <w:sz w:val="28"/>
                <w:szCs w:val="28"/>
              </w:rPr>
              <w:t>мньшение</w:t>
            </w:r>
            <w:r>
              <w:rPr>
                <w:color w:val="000000"/>
                <w:sz w:val="28"/>
                <w:szCs w:val="28"/>
              </w:rPr>
              <w:t xml:space="preserve"> доходной части бюджета в 20</w:t>
            </w:r>
            <w:r w:rsidR="00AD3E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 связано с у</w:t>
            </w:r>
            <w:r w:rsidR="006A360E">
              <w:rPr>
                <w:color w:val="000000"/>
                <w:sz w:val="28"/>
                <w:szCs w:val="28"/>
              </w:rPr>
              <w:t xml:space="preserve">меньшение </w:t>
            </w:r>
            <w:r>
              <w:rPr>
                <w:color w:val="000000"/>
                <w:sz w:val="28"/>
                <w:szCs w:val="28"/>
              </w:rPr>
              <w:t>суммы безвозмездных поступлений. При этом  собственных налоговых и неналоговых доходов за 20</w:t>
            </w:r>
            <w:r w:rsidR="00AD3E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получено </w:t>
            </w:r>
            <w:r w:rsidR="003C7258">
              <w:rPr>
                <w:color w:val="000000"/>
                <w:sz w:val="28"/>
                <w:szCs w:val="28"/>
              </w:rPr>
              <w:t>2</w:t>
            </w:r>
            <w:r w:rsidR="000D6B02">
              <w:rPr>
                <w:color w:val="000000"/>
                <w:sz w:val="28"/>
                <w:szCs w:val="28"/>
              </w:rPr>
              <w:t>3443,7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="003C7258">
              <w:rPr>
                <w:color w:val="000000"/>
                <w:sz w:val="28"/>
                <w:szCs w:val="28"/>
              </w:rPr>
              <w:t>ыс</w:t>
            </w:r>
            <w:r>
              <w:rPr>
                <w:color w:val="000000"/>
                <w:sz w:val="28"/>
                <w:szCs w:val="28"/>
              </w:rPr>
              <w:t>.р</w:t>
            </w:r>
            <w:r w:rsidR="003C7258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>.</w:t>
            </w:r>
            <w:r w:rsidR="006A360E">
              <w:rPr>
                <w:color w:val="000000"/>
                <w:sz w:val="28"/>
                <w:szCs w:val="28"/>
              </w:rPr>
              <w:t xml:space="preserve">, что на 687,7 тыс.рублей больше по сравнению с 2019 годом. </w:t>
            </w:r>
            <w:r>
              <w:rPr>
                <w:color w:val="000000"/>
                <w:sz w:val="28"/>
                <w:szCs w:val="28"/>
              </w:rPr>
              <w:t xml:space="preserve"> Доля собственных доходов в общей сумме доходов  сельского поселения составляет </w:t>
            </w:r>
            <w:r w:rsidR="000D6B02">
              <w:rPr>
                <w:color w:val="000000"/>
                <w:sz w:val="28"/>
                <w:szCs w:val="28"/>
              </w:rPr>
              <w:t>32,5</w:t>
            </w:r>
            <w:r>
              <w:rPr>
                <w:color w:val="000000"/>
                <w:sz w:val="28"/>
                <w:szCs w:val="28"/>
              </w:rPr>
              <w:t>%. В бюджет сельского поселения  поступают следующие виды налоговых доходов: налог на доходы физических лиц, акцизы, земельный налог, налог на имущество физических  лиц, единый сельскохозяйственный налог, доходы от аренды имущества, доходы от реализации имущества, доходы от оказания платных</w:t>
            </w:r>
            <w:r w:rsidR="006B0C87">
              <w:rPr>
                <w:color w:val="000000"/>
                <w:sz w:val="28"/>
                <w:szCs w:val="28"/>
              </w:rPr>
              <w:t xml:space="preserve"> услуг. За  20</w:t>
            </w:r>
            <w:r w:rsidR="000D6B0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поступило налоговых доходов </w:t>
            </w:r>
            <w:r w:rsidR="006B0C87">
              <w:rPr>
                <w:color w:val="000000"/>
                <w:sz w:val="28"/>
                <w:szCs w:val="28"/>
              </w:rPr>
              <w:t>2</w:t>
            </w:r>
            <w:r w:rsidR="000D6B02">
              <w:rPr>
                <w:color w:val="000000"/>
                <w:sz w:val="28"/>
                <w:szCs w:val="28"/>
              </w:rPr>
              <w:t>1850,13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="006B0C87">
              <w:rPr>
                <w:color w:val="000000"/>
                <w:sz w:val="28"/>
                <w:szCs w:val="28"/>
              </w:rPr>
              <w:t>ыс</w:t>
            </w:r>
            <w:r>
              <w:rPr>
                <w:color w:val="000000"/>
                <w:sz w:val="28"/>
                <w:szCs w:val="28"/>
              </w:rPr>
              <w:t>.р</w:t>
            </w:r>
            <w:r w:rsidR="006B0C87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 xml:space="preserve">., или </w:t>
            </w:r>
            <w:r w:rsidR="006B0C87">
              <w:rPr>
                <w:color w:val="000000"/>
                <w:sz w:val="28"/>
                <w:szCs w:val="28"/>
              </w:rPr>
              <w:t>9</w:t>
            </w:r>
            <w:r w:rsidR="000D6B02">
              <w:rPr>
                <w:color w:val="000000"/>
                <w:sz w:val="28"/>
                <w:szCs w:val="28"/>
              </w:rPr>
              <w:t>5,9</w:t>
            </w:r>
            <w:r>
              <w:rPr>
                <w:color w:val="000000"/>
                <w:sz w:val="28"/>
                <w:szCs w:val="28"/>
              </w:rPr>
              <w:t xml:space="preserve">% от суммы собственных доходов поселения. Налог на доходы физических лиц составляет основную долю собственных доходов сельского поселения  (удельный вес их в общей сумме собственных доходов составляет </w:t>
            </w:r>
            <w:r w:rsidR="000D6B02">
              <w:rPr>
                <w:color w:val="000000"/>
                <w:sz w:val="28"/>
                <w:szCs w:val="28"/>
              </w:rPr>
              <w:t>52,75</w:t>
            </w:r>
            <w:r>
              <w:rPr>
                <w:color w:val="000000"/>
                <w:sz w:val="28"/>
                <w:szCs w:val="28"/>
              </w:rPr>
              <w:t>%).  Фактические поступления налоговых доходов в 20</w:t>
            </w:r>
            <w:r w:rsidR="000D6B0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0D6B02">
              <w:rPr>
                <w:color w:val="000000"/>
                <w:sz w:val="28"/>
                <w:szCs w:val="28"/>
              </w:rPr>
              <w:t xml:space="preserve">больше плановых </w:t>
            </w:r>
            <w:r>
              <w:rPr>
                <w:color w:val="000000"/>
                <w:sz w:val="28"/>
                <w:szCs w:val="28"/>
              </w:rPr>
              <w:t xml:space="preserve">плановых  показателей на </w:t>
            </w:r>
            <w:r w:rsidR="006B0C87">
              <w:rPr>
                <w:color w:val="000000"/>
                <w:sz w:val="28"/>
                <w:szCs w:val="28"/>
              </w:rPr>
              <w:t>0,0</w:t>
            </w:r>
            <w:r w:rsidR="000D6B0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%. Безвозмездные поступления от других бюджетов  составили </w:t>
            </w:r>
            <w:r w:rsidR="000D6B02">
              <w:rPr>
                <w:color w:val="000000"/>
                <w:sz w:val="28"/>
                <w:szCs w:val="28"/>
              </w:rPr>
              <w:t>48589,64</w:t>
            </w:r>
            <w:r w:rsidR="006B0C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="006B0C87">
              <w:rPr>
                <w:color w:val="000000"/>
                <w:sz w:val="28"/>
                <w:szCs w:val="28"/>
              </w:rPr>
              <w:t>ыс</w:t>
            </w:r>
            <w:r>
              <w:rPr>
                <w:color w:val="000000"/>
                <w:sz w:val="28"/>
                <w:szCs w:val="28"/>
              </w:rPr>
              <w:t>.р</w:t>
            </w:r>
            <w:r w:rsidR="006B0C87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 xml:space="preserve">., что составляет </w:t>
            </w:r>
            <w:r w:rsidR="000D6B02">
              <w:rPr>
                <w:color w:val="000000"/>
                <w:sz w:val="28"/>
                <w:szCs w:val="28"/>
              </w:rPr>
              <w:t>67,4</w:t>
            </w:r>
            <w:r>
              <w:rPr>
                <w:color w:val="000000"/>
                <w:sz w:val="28"/>
                <w:szCs w:val="28"/>
              </w:rPr>
              <w:t xml:space="preserve">% от общей суммы доходов  бюджета сельского поселения на </w:t>
            </w:r>
            <w:r w:rsidR="00AE22D2">
              <w:rPr>
                <w:color w:val="000000"/>
                <w:sz w:val="28"/>
                <w:szCs w:val="28"/>
              </w:rPr>
              <w:t>20</w:t>
            </w:r>
            <w:r w:rsidR="002149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год. Процент исполнения годового  плана составляет </w:t>
            </w:r>
            <w:r w:rsidR="0021490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%. Дотации на выравнивание бюджетной  обеспеченности составили </w:t>
            </w:r>
            <w:r w:rsidR="0021490C">
              <w:rPr>
                <w:color w:val="000000"/>
                <w:sz w:val="28"/>
                <w:szCs w:val="28"/>
              </w:rPr>
              <w:t>35,</w:t>
            </w:r>
            <w:r w:rsidR="00AE22D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% от суммы безвозмездных поступлений.  </w:t>
            </w:r>
          </w:p>
          <w:p w:rsidR="00AE22D2" w:rsidRDefault="00AE22D2" w:rsidP="00AE22D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7790C" w:rsidRDefault="00873EA1" w:rsidP="00F20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РАСХОДЫ. Кассовое исполнение бюджета муниципального обра</w:t>
            </w:r>
            <w:r w:rsidR="00AE22D2">
              <w:rPr>
                <w:color w:val="000000"/>
                <w:sz w:val="28"/>
                <w:szCs w:val="28"/>
              </w:rPr>
              <w:t>зования Тоцкий сельсовет за 20</w:t>
            </w:r>
            <w:r w:rsidR="002149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по расходам составило </w:t>
            </w:r>
            <w:r w:rsidR="0021490C">
              <w:rPr>
                <w:color w:val="000000"/>
                <w:sz w:val="28"/>
                <w:szCs w:val="28"/>
              </w:rPr>
              <w:t>48383,8</w:t>
            </w:r>
            <w:r>
              <w:rPr>
                <w:color w:val="000000"/>
                <w:sz w:val="28"/>
                <w:szCs w:val="28"/>
              </w:rPr>
              <w:t xml:space="preserve"> тыс. руб. или </w:t>
            </w:r>
            <w:r w:rsidR="0021490C">
              <w:rPr>
                <w:color w:val="000000"/>
                <w:sz w:val="28"/>
                <w:szCs w:val="28"/>
              </w:rPr>
              <w:t>63,2</w:t>
            </w:r>
            <w:r>
              <w:rPr>
                <w:color w:val="000000"/>
                <w:sz w:val="28"/>
                <w:szCs w:val="28"/>
              </w:rPr>
              <w:t xml:space="preserve">% к уточненной бюджетной росписи. Финансирование расходов бюджета сельского поселения за истекший </w:t>
            </w:r>
            <w:r w:rsidR="00AE22D2">
              <w:rPr>
                <w:color w:val="000000"/>
                <w:sz w:val="28"/>
                <w:szCs w:val="28"/>
              </w:rPr>
              <w:t>20</w:t>
            </w:r>
            <w:r w:rsidR="002149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осуществлялось на основе принятых программ и непрограммных направлений деятельности.  В течение 20</w:t>
            </w:r>
            <w:r w:rsidR="00903C2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 по разделу «Общегосударственные вопросы» в целом из бюджета МО Тоцкий сельсовет произведено расходов в сумме – </w:t>
            </w:r>
            <w:r w:rsidR="00903C2A">
              <w:rPr>
                <w:color w:val="000000"/>
                <w:sz w:val="28"/>
                <w:szCs w:val="28"/>
              </w:rPr>
              <w:t>10140,7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903C2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="00903C2A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 xml:space="preserve"> % от общей суммы расходов бюджета. По разделу «Защита населения и территории от последствий чрезвычайных ситуаций природного и техногенного характера, гражданская оборона» расходы составили </w:t>
            </w:r>
            <w:r w:rsidR="004A31C3">
              <w:rPr>
                <w:color w:val="000000"/>
                <w:sz w:val="28"/>
                <w:szCs w:val="28"/>
              </w:rPr>
              <w:t>1063,76</w:t>
            </w:r>
            <w:r>
              <w:rPr>
                <w:color w:val="000000"/>
                <w:sz w:val="28"/>
                <w:szCs w:val="28"/>
              </w:rPr>
              <w:t xml:space="preserve"> тыс.руб. или </w:t>
            </w:r>
            <w:r w:rsidR="004A31C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4A1B8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  <w:r w:rsidR="00414802">
              <w:rPr>
                <w:color w:val="000000"/>
                <w:sz w:val="28"/>
                <w:szCs w:val="28"/>
              </w:rPr>
              <w:t xml:space="preserve"> от общей суммы расходов бюджета</w:t>
            </w:r>
            <w:r>
              <w:rPr>
                <w:color w:val="000000"/>
                <w:sz w:val="28"/>
                <w:szCs w:val="28"/>
              </w:rPr>
              <w:t xml:space="preserve">. На реализацию муниципальной программы «Развитие автомобильных дорог и повышение безопасности дорожного движения на территории МО Тоцкий сельсовет Тоцкого района» расходы бюджета сельского поселения в отчетном периоде составили </w:t>
            </w:r>
            <w:r w:rsidR="004A31C3">
              <w:rPr>
                <w:color w:val="000000"/>
                <w:sz w:val="28"/>
                <w:szCs w:val="28"/>
              </w:rPr>
              <w:t>1</w:t>
            </w:r>
            <w:r w:rsidR="004A1B80">
              <w:rPr>
                <w:color w:val="000000"/>
                <w:sz w:val="28"/>
                <w:szCs w:val="28"/>
              </w:rPr>
              <w:t>2</w:t>
            </w:r>
            <w:r w:rsidR="004A31C3">
              <w:rPr>
                <w:color w:val="000000"/>
                <w:sz w:val="28"/>
                <w:szCs w:val="28"/>
              </w:rPr>
              <w:t>761,</w:t>
            </w:r>
            <w:r w:rsidR="004A1B80">
              <w:rPr>
                <w:color w:val="000000"/>
                <w:sz w:val="28"/>
                <w:szCs w:val="28"/>
              </w:rPr>
              <w:t>9</w:t>
            </w:r>
            <w:r w:rsidR="004A31C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4A1B80">
              <w:rPr>
                <w:color w:val="000000"/>
                <w:sz w:val="28"/>
                <w:szCs w:val="28"/>
              </w:rPr>
              <w:t>26</w:t>
            </w:r>
            <w:r w:rsidR="004A31C3">
              <w:rPr>
                <w:color w:val="000000"/>
                <w:sz w:val="28"/>
                <w:szCs w:val="28"/>
              </w:rPr>
              <w:t>,4</w:t>
            </w:r>
            <w:r>
              <w:rPr>
                <w:color w:val="000000"/>
                <w:sz w:val="28"/>
                <w:szCs w:val="28"/>
              </w:rPr>
              <w:t xml:space="preserve">% годового плана, в том числе -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ремонт и реконструкцию автомобильных дорог в границах поселения за счет средств от поступления акциз </w:t>
            </w:r>
            <w:r w:rsidR="004A1B80">
              <w:rPr>
                <w:color w:val="000000"/>
                <w:sz w:val="28"/>
                <w:szCs w:val="28"/>
              </w:rPr>
              <w:t>3</w:t>
            </w:r>
            <w:r w:rsidR="004A31C3">
              <w:rPr>
                <w:color w:val="000000"/>
                <w:sz w:val="28"/>
                <w:szCs w:val="28"/>
              </w:rPr>
              <w:t>021,5</w:t>
            </w:r>
            <w:r>
              <w:rPr>
                <w:color w:val="000000"/>
                <w:sz w:val="28"/>
                <w:szCs w:val="28"/>
              </w:rPr>
              <w:t xml:space="preserve"> тыс.руб. – это </w:t>
            </w:r>
            <w:r w:rsidR="004A31C3">
              <w:rPr>
                <w:color w:val="000000"/>
                <w:sz w:val="28"/>
                <w:szCs w:val="28"/>
              </w:rPr>
              <w:t>23,7</w:t>
            </w:r>
            <w:r>
              <w:rPr>
                <w:color w:val="000000"/>
                <w:sz w:val="28"/>
                <w:szCs w:val="28"/>
              </w:rPr>
              <w:t xml:space="preserve"> % от плана.  В целом по разделу «Жилищно-коммунальное хозяйство» за счет средств бюджета сельского поселения произведено расходов в сумме </w:t>
            </w:r>
            <w:r w:rsidR="000B039D">
              <w:rPr>
                <w:color w:val="000000"/>
                <w:sz w:val="28"/>
                <w:szCs w:val="28"/>
              </w:rPr>
              <w:t>22029,88</w:t>
            </w:r>
            <w:r>
              <w:rPr>
                <w:color w:val="000000"/>
                <w:sz w:val="28"/>
                <w:szCs w:val="28"/>
              </w:rPr>
              <w:t xml:space="preserve"> тыс. руб. при плане </w:t>
            </w:r>
            <w:r w:rsidR="000B039D">
              <w:rPr>
                <w:color w:val="000000"/>
                <w:sz w:val="28"/>
                <w:szCs w:val="28"/>
              </w:rPr>
              <w:t>35511,3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0B039D">
              <w:rPr>
                <w:color w:val="000000"/>
                <w:sz w:val="28"/>
                <w:szCs w:val="28"/>
              </w:rPr>
              <w:t>45,5</w:t>
            </w:r>
            <w:r>
              <w:rPr>
                <w:color w:val="000000"/>
                <w:sz w:val="28"/>
                <w:szCs w:val="28"/>
              </w:rPr>
              <w:t xml:space="preserve">%. Расходы в рамках  муниципальной программы "Благоустройство и озеленение населенных пунктов в МО Тоцкий сельсовет" составили </w:t>
            </w:r>
            <w:r w:rsidR="000B039D">
              <w:rPr>
                <w:color w:val="000000"/>
                <w:sz w:val="28"/>
                <w:szCs w:val="28"/>
              </w:rPr>
              <w:t>10398,9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4D4A9D">
              <w:rPr>
                <w:color w:val="000000"/>
                <w:sz w:val="28"/>
                <w:szCs w:val="28"/>
              </w:rPr>
              <w:t>88,8</w:t>
            </w:r>
            <w:r>
              <w:rPr>
                <w:color w:val="000000"/>
                <w:sz w:val="28"/>
                <w:szCs w:val="28"/>
              </w:rPr>
              <w:t xml:space="preserve"> % к плану.  Бюджетные ассигнования на содержание уличного освещения использованы на </w:t>
            </w:r>
            <w:r w:rsidR="00F77FBD">
              <w:rPr>
                <w:color w:val="000000"/>
                <w:sz w:val="28"/>
                <w:szCs w:val="28"/>
              </w:rPr>
              <w:t>83,87</w:t>
            </w:r>
            <w:r>
              <w:rPr>
                <w:color w:val="000000"/>
                <w:sz w:val="28"/>
                <w:szCs w:val="28"/>
              </w:rPr>
              <w:t xml:space="preserve">% и кассовое исполнение составило </w:t>
            </w:r>
            <w:r w:rsidR="00F77FBD">
              <w:rPr>
                <w:color w:val="000000"/>
                <w:sz w:val="28"/>
                <w:szCs w:val="28"/>
              </w:rPr>
              <w:t>3103,1</w:t>
            </w:r>
            <w:r>
              <w:rPr>
                <w:color w:val="000000"/>
                <w:sz w:val="28"/>
                <w:szCs w:val="28"/>
              </w:rPr>
              <w:t xml:space="preserve"> тыс.руб. Затраты на прочие мероприятия по благоустройству территории поселения составили </w:t>
            </w:r>
            <w:r w:rsidR="00F77FBD">
              <w:rPr>
                <w:color w:val="000000"/>
                <w:sz w:val="28"/>
                <w:szCs w:val="28"/>
              </w:rPr>
              <w:t>7259,2</w:t>
            </w:r>
            <w:r>
              <w:rPr>
                <w:color w:val="000000"/>
                <w:sz w:val="28"/>
                <w:szCs w:val="28"/>
              </w:rPr>
              <w:t xml:space="preserve"> тыс. руб. – это </w:t>
            </w:r>
            <w:r w:rsidR="00F77FBD">
              <w:rPr>
                <w:color w:val="000000"/>
                <w:sz w:val="28"/>
                <w:szCs w:val="28"/>
              </w:rPr>
              <w:t>45,5</w:t>
            </w:r>
            <w:r>
              <w:rPr>
                <w:color w:val="000000"/>
                <w:sz w:val="28"/>
                <w:szCs w:val="28"/>
              </w:rPr>
              <w:t>% от плана. На мероприятия в сфере культуры в рамках  муниципальной программы " Сельская  культура на тер</w:t>
            </w:r>
            <w:r w:rsidR="00F77FBD">
              <w:rPr>
                <w:color w:val="000000"/>
                <w:sz w:val="28"/>
                <w:szCs w:val="28"/>
              </w:rPr>
              <w:t>ритории  МО    Тоцкий сельсовет</w:t>
            </w:r>
            <w:r>
              <w:rPr>
                <w:color w:val="000000"/>
                <w:sz w:val="28"/>
                <w:szCs w:val="28"/>
              </w:rPr>
              <w:t xml:space="preserve">" направленно – </w:t>
            </w:r>
            <w:r w:rsidR="004D4A9D">
              <w:rPr>
                <w:color w:val="000000"/>
                <w:sz w:val="28"/>
                <w:szCs w:val="28"/>
              </w:rPr>
              <w:t>11</w:t>
            </w:r>
            <w:r w:rsidR="00F77FBD">
              <w:rPr>
                <w:color w:val="000000"/>
                <w:sz w:val="28"/>
                <w:szCs w:val="28"/>
              </w:rPr>
              <w:t>68,9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4D4A9D">
              <w:rPr>
                <w:color w:val="000000"/>
                <w:sz w:val="28"/>
                <w:szCs w:val="28"/>
              </w:rPr>
              <w:t>9</w:t>
            </w:r>
            <w:r w:rsidR="00F77FBD">
              <w:rPr>
                <w:color w:val="000000"/>
                <w:sz w:val="28"/>
                <w:szCs w:val="28"/>
              </w:rPr>
              <w:t>7,6</w:t>
            </w:r>
            <w:r>
              <w:rPr>
                <w:color w:val="000000"/>
                <w:sz w:val="28"/>
                <w:szCs w:val="28"/>
              </w:rPr>
              <w:t>% годового плана.</w:t>
            </w:r>
            <w:r w:rsidR="004D4A9D">
              <w:rPr>
                <w:color w:val="000000"/>
                <w:sz w:val="28"/>
                <w:szCs w:val="28"/>
              </w:rPr>
              <w:t xml:space="preserve"> </w:t>
            </w:r>
            <w:r w:rsidR="004D4A9D" w:rsidRPr="002B48E6">
              <w:rPr>
                <w:color w:val="000000"/>
                <w:sz w:val="28"/>
                <w:szCs w:val="28"/>
              </w:rPr>
              <w:t xml:space="preserve">На мероприятия в сфере образования в рамках муниципальной программы </w:t>
            </w:r>
            <w:r w:rsidR="002B48E6" w:rsidRPr="002B48E6">
              <w:rPr>
                <w:color w:val="000000"/>
                <w:sz w:val="28"/>
                <w:szCs w:val="28"/>
              </w:rPr>
              <w:t>«</w:t>
            </w:r>
            <w:r w:rsidR="002B48E6" w:rsidRPr="002B48E6">
              <w:rPr>
                <w:sz w:val="28"/>
                <w:szCs w:val="28"/>
              </w:rPr>
              <w:t>Организация и осуществление мероприятий по работе с детьми и молодёжью на территории мо Тоцкий сельсовет»</w:t>
            </w:r>
            <w:r w:rsidR="00F77FBD">
              <w:rPr>
                <w:color w:val="000000"/>
                <w:sz w:val="28"/>
                <w:szCs w:val="28"/>
              </w:rPr>
              <w:t xml:space="preserve"> направленно – </w:t>
            </w:r>
            <w:r w:rsidR="002B48E6">
              <w:rPr>
                <w:color w:val="000000"/>
                <w:sz w:val="28"/>
                <w:szCs w:val="28"/>
              </w:rPr>
              <w:t>200,0 тыс. рублей или 100% годового плана.</w:t>
            </w:r>
            <w:r w:rsidRPr="002B48E6">
              <w:rPr>
                <w:color w:val="000000"/>
                <w:sz w:val="28"/>
                <w:szCs w:val="28"/>
              </w:rPr>
              <w:t xml:space="preserve"> На реализацию муниципальной программы " Развитие физкультуры и спорта на территории МО Тоцкий сельсовет Тоцкого района</w:t>
            </w:r>
            <w:r>
              <w:rPr>
                <w:color w:val="000000"/>
                <w:sz w:val="28"/>
                <w:szCs w:val="28"/>
              </w:rPr>
              <w:t xml:space="preserve"> Оренбургской области  на 2016-2021 годы " в соответствии с планом мероприятий  затраты за отчетный период составили  </w:t>
            </w:r>
            <w:r w:rsidR="00F77FB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1 тыс. руб. или </w:t>
            </w:r>
            <w:r w:rsidR="00F77FBD">
              <w:rPr>
                <w:color w:val="000000"/>
                <w:sz w:val="28"/>
                <w:szCs w:val="28"/>
              </w:rPr>
              <w:t>27,3</w:t>
            </w:r>
            <w:r>
              <w:rPr>
                <w:color w:val="000000"/>
                <w:sz w:val="28"/>
                <w:szCs w:val="28"/>
              </w:rPr>
              <w:t>% от годовых назначений.</w:t>
            </w: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 w:rsidP="007D49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032F" w:rsidRDefault="00873EA1" w:rsidP="00A003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данному разделу представлена в следующих отчетных формах: - Сведения о движении нефинансовых активов (ф. 0503168); - Сведения по дебиторской и кредиторской задолженности (ф. 0503169). В 20</w:t>
            </w:r>
            <w:r w:rsidR="00F77FB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Администрацией МО Тоцкий сельсовет было произведено кассовых расходов на приобретение основных средств в сумме </w:t>
            </w:r>
            <w:r w:rsidR="00F77FBD">
              <w:rPr>
                <w:color w:val="000000"/>
                <w:sz w:val="28"/>
                <w:szCs w:val="28"/>
              </w:rPr>
              <w:t>6603,77</w:t>
            </w:r>
            <w:r>
              <w:rPr>
                <w:color w:val="000000"/>
                <w:sz w:val="28"/>
                <w:szCs w:val="28"/>
              </w:rPr>
              <w:t xml:space="preserve"> тыс.рублей</w:t>
            </w:r>
            <w:r w:rsidR="0028703B">
              <w:rPr>
                <w:color w:val="000000"/>
                <w:sz w:val="28"/>
                <w:szCs w:val="28"/>
              </w:rPr>
              <w:t xml:space="preserve">, из них </w:t>
            </w:r>
            <w:r w:rsidR="00F77FBD">
              <w:rPr>
                <w:color w:val="000000"/>
                <w:sz w:val="28"/>
                <w:szCs w:val="28"/>
              </w:rPr>
              <w:t>3201,85</w:t>
            </w:r>
            <w:r w:rsidR="001A4348">
              <w:rPr>
                <w:color w:val="000000"/>
                <w:sz w:val="28"/>
                <w:szCs w:val="28"/>
              </w:rPr>
              <w:t xml:space="preserve"> тыс.рублей</w:t>
            </w:r>
            <w:r w:rsidR="0028703B">
              <w:rPr>
                <w:color w:val="000000"/>
                <w:sz w:val="28"/>
                <w:szCs w:val="28"/>
              </w:rPr>
              <w:t xml:space="preserve"> </w:t>
            </w:r>
            <w:r w:rsidR="00F77FBD" w:rsidRPr="00F77FBD">
              <w:rPr>
                <w:sz w:val="28"/>
                <w:szCs w:val="28"/>
                <w:shd w:val="clear" w:color="auto" w:fill="FFFFFF"/>
              </w:rPr>
              <w:t>Сеть наружного освещения автомобильной дороги по ул.Объездная с.Тоцкое Тоцкого района Оренбургской области</w:t>
            </w:r>
            <w:r w:rsidR="00F77FBD">
              <w:rPr>
                <w:color w:val="000000"/>
                <w:sz w:val="28"/>
                <w:szCs w:val="28"/>
              </w:rPr>
              <w:t xml:space="preserve">, </w:t>
            </w:r>
            <w:r w:rsidR="00A0032F" w:rsidRPr="00A0032F">
              <w:rPr>
                <w:sz w:val="28"/>
                <w:szCs w:val="28"/>
              </w:rPr>
              <w:t>1380,7</w:t>
            </w:r>
            <w:r w:rsidR="001A4348">
              <w:rPr>
                <w:sz w:val="28"/>
                <w:szCs w:val="28"/>
              </w:rPr>
              <w:t xml:space="preserve"> тыс.рублей</w:t>
            </w:r>
            <w:r w:rsidR="00A0032F" w:rsidRPr="00A0032F">
              <w:rPr>
                <w:sz w:val="28"/>
                <w:szCs w:val="28"/>
              </w:rPr>
              <w:t xml:space="preserve"> </w:t>
            </w:r>
            <w:r w:rsidR="00A0032F" w:rsidRPr="00A0032F">
              <w:rPr>
                <w:sz w:val="28"/>
                <w:szCs w:val="28"/>
                <w:shd w:val="clear" w:color="auto" w:fill="FFFFFF"/>
              </w:rPr>
              <w:t>Полуприцеп тракторный подметально - уборочный ТКМ-</w:t>
            </w:r>
            <w:r w:rsidR="00A0032F">
              <w:rPr>
                <w:sz w:val="28"/>
                <w:szCs w:val="28"/>
                <w:shd w:val="clear" w:color="auto" w:fill="FFFFFF"/>
              </w:rPr>
              <w:t>2000</w:t>
            </w:r>
            <w:r w:rsidR="002870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 w:rsidP="009007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Получено безвозмездно от Администрации района 1</w:t>
            </w:r>
            <w:r w:rsidR="00A0032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квартир на сумму </w:t>
            </w:r>
            <w:r w:rsidR="0028703B">
              <w:rPr>
                <w:color w:val="000000"/>
                <w:sz w:val="28"/>
                <w:szCs w:val="28"/>
              </w:rPr>
              <w:t>1</w:t>
            </w:r>
            <w:r w:rsidR="00A0032F">
              <w:rPr>
                <w:color w:val="000000"/>
                <w:sz w:val="28"/>
                <w:szCs w:val="28"/>
              </w:rPr>
              <w:t>6891040,0</w:t>
            </w:r>
            <w:r>
              <w:rPr>
                <w:color w:val="000000"/>
                <w:sz w:val="28"/>
                <w:szCs w:val="28"/>
              </w:rPr>
              <w:t>0 рублей</w:t>
            </w:r>
            <w:r w:rsidR="00A0032F">
              <w:rPr>
                <w:color w:val="000000"/>
                <w:sz w:val="28"/>
                <w:szCs w:val="28"/>
              </w:rPr>
              <w:t>, станция второго подъема</w:t>
            </w:r>
            <w:r w:rsidR="00B64B35">
              <w:rPr>
                <w:color w:val="000000"/>
                <w:sz w:val="28"/>
                <w:szCs w:val="28"/>
              </w:rPr>
              <w:t xml:space="preserve"> на сумму 598000,00 рублей, водопрово ул.Володарского на сумму 107305,00 рублей, Водопровод ул.Полевая, ул.Терешковой, ул.Рабочая, ул.Комсомольская</w:t>
            </w:r>
            <w:r>
              <w:rPr>
                <w:color w:val="000000"/>
                <w:sz w:val="28"/>
                <w:szCs w:val="28"/>
              </w:rPr>
              <w:t xml:space="preserve">. Безвозмездно переданы </w:t>
            </w:r>
            <w:r w:rsidR="00A0032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квартир (приватизация, договора мены) на сумму </w:t>
            </w:r>
            <w:r w:rsidR="00A0032F">
              <w:rPr>
                <w:color w:val="000000"/>
                <w:sz w:val="28"/>
                <w:szCs w:val="28"/>
              </w:rPr>
              <w:t>648012</w:t>
            </w:r>
            <w:r w:rsidR="0028703B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0</w:t>
            </w:r>
            <w:r w:rsidR="00A0032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  <w:r w:rsidR="0028703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Дебиторская задолженность образовалась за счет переплаты налогов в сумме </w:t>
            </w:r>
            <w:r w:rsidR="009007FE">
              <w:rPr>
                <w:color w:val="000000"/>
                <w:sz w:val="28"/>
                <w:szCs w:val="28"/>
              </w:rPr>
              <w:t>1,03</w:t>
            </w:r>
            <w:r w:rsidR="001B3D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="001B3DED">
              <w:rPr>
                <w:color w:val="000000"/>
                <w:sz w:val="28"/>
                <w:szCs w:val="28"/>
              </w:rPr>
              <w:t xml:space="preserve">, за счет авансовых платежей </w:t>
            </w:r>
            <w:r w:rsidR="009007FE">
              <w:rPr>
                <w:color w:val="000000"/>
                <w:sz w:val="28"/>
                <w:szCs w:val="28"/>
              </w:rPr>
              <w:t>41870,68</w:t>
            </w:r>
            <w:r w:rsidR="001B3DED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 xml:space="preserve">. В составе отчетности отсутствуют </w:t>
            </w:r>
            <w:r w:rsidR="00F20045">
              <w:rPr>
                <w:color w:val="000000"/>
                <w:sz w:val="28"/>
                <w:szCs w:val="28"/>
              </w:rPr>
              <w:t xml:space="preserve">ввиду отсутствия числовых значений показателей </w:t>
            </w:r>
            <w:r>
              <w:rPr>
                <w:color w:val="000000"/>
                <w:sz w:val="28"/>
                <w:szCs w:val="28"/>
              </w:rPr>
              <w:lastRenderedPageBreak/>
              <w:t>следующие формы:  - Сведения о целевых иностранных кредитах (ф.0503167)</w:t>
            </w:r>
            <w:r w:rsidR="00185972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97790C" w:rsidRDefault="00873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790C" w:rsidRDefault="00873EA1" w:rsidP="00AF4F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этому разделу представлена в следующих отчетных формах: сведения об особенностях ведения бюджетного учета (таблица № 4); сведения о проведении инвентаризаций (таблица № 6)</w:t>
            </w:r>
            <w:r w:rsidR="00AF4F3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Исполнение бюджета осуществлялось администрацией МО Тоцкий сельсовет. Бухгалтерский учет производился в соответствии с федеральным законом от 06.12.2011г.№ 402-ФЗ "О бухгалтерском учете" и учетной политикой МО Тоцкий сельсовет Бухгалтерский учет в Администрации МО Тоцкий сельсовет ведется с использованием программного обеспечения 1С Предприятие, используется система электронного документооборота СУФД, отчеты в ФСС, налоговую инспекцию, ПФР, статотчетность представляются через телекоммуникационную систему электронного документооборота СБИС++,</w:t>
            </w:r>
            <w:r w:rsidR="00A04B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бюджетная и бухгалтерская отчетность в финансовое управление представляется в ПК "WEB-консолидация".  В составе отчетности ввиду отсутствия числовых значений показателей, не включены следующие формы:  0503184 Справка о суммах консолидируемых поступлений,</w:t>
            </w:r>
            <w:r w:rsidR="00A04B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подлежащих зачислению на счет </w:t>
            </w:r>
            <w:r w:rsidRPr="001B3DED">
              <w:rPr>
                <w:sz w:val="28"/>
                <w:szCs w:val="28"/>
              </w:rPr>
              <w:t xml:space="preserve">бюджета; </w:t>
            </w:r>
            <w:r w:rsidR="001B3DED" w:rsidRPr="001B3DED">
              <w:rPr>
                <w:sz w:val="28"/>
                <w:szCs w:val="28"/>
              </w:rPr>
              <w:t>0503166 Сведения об исполнении мероприятий в рамках целевых программ;</w:t>
            </w:r>
            <w:r w:rsidR="001B3DE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0503167 Сведения о целевых иностранных кредитах; </w:t>
            </w:r>
            <w:r w:rsidR="00185972" w:rsidRPr="00185972">
              <w:rPr>
                <w:color w:val="000000"/>
                <w:sz w:val="28"/>
                <w:szCs w:val="28"/>
              </w:rPr>
              <w:t>0503230 р</w:t>
            </w:r>
            <w:r w:rsidR="00185972" w:rsidRPr="00185972">
              <w:rPr>
                <w:sz w:val="28"/>
                <w:szCs w:val="28"/>
              </w:rPr>
              <w:t>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="00560FA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Таблица 6 к пояснительной записке – Перед составлением годовой отчетности была проведена инвентаризация по </w:t>
            </w:r>
            <w:r w:rsidR="009007FE">
              <w:rPr>
                <w:color w:val="000000"/>
                <w:sz w:val="28"/>
                <w:szCs w:val="28"/>
              </w:rPr>
              <w:t xml:space="preserve">распоряжению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007FE">
              <w:rPr>
                <w:color w:val="000000"/>
                <w:sz w:val="28"/>
                <w:szCs w:val="28"/>
              </w:rPr>
              <w:t>19</w:t>
            </w:r>
            <w:r w:rsidR="009A1238">
              <w:rPr>
                <w:color w:val="000000"/>
                <w:sz w:val="28"/>
                <w:szCs w:val="28"/>
              </w:rPr>
              <w:t>.1</w:t>
            </w:r>
            <w:r w:rsidR="009007FE">
              <w:rPr>
                <w:color w:val="000000"/>
                <w:sz w:val="28"/>
                <w:szCs w:val="28"/>
              </w:rPr>
              <w:t>1</w:t>
            </w:r>
            <w:r w:rsidR="009A1238">
              <w:rPr>
                <w:color w:val="000000"/>
                <w:sz w:val="28"/>
                <w:szCs w:val="28"/>
              </w:rPr>
              <w:t>.20</w:t>
            </w:r>
            <w:r w:rsidR="009007FE">
              <w:rPr>
                <w:color w:val="000000"/>
                <w:sz w:val="28"/>
                <w:szCs w:val="28"/>
              </w:rPr>
              <w:t>20</w:t>
            </w:r>
            <w:r w:rsidR="009A1238">
              <w:rPr>
                <w:color w:val="000000"/>
                <w:sz w:val="28"/>
                <w:szCs w:val="28"/>
              </w:rPr>
              <w:t xml:space="preserve"> года №</w:t>
            </w:r>
            <w:r w:rsidR="009007FE">
              <w:rPr>
                <w:color w:val="000000"/>
                <w:sz w:val="28"/>
                <w:szCs w:val="28"/>
              </w:rPr>
              <w:t>44</w:t>
            </w:r>
            <w:r w:rsidR="009A1238">
              <w:rPr>
                <w:color w:val="000000"/>
                <w:sz w:val="28"/>
                <w:szCs w:val="28"/>
              </w:rPr>
              <w:t>-п, в х</w:t>
            </w:r>
            <w:r>
              <w:rPr>
                <w:color w:val="000000"/>
                <w:sz w:val="28"/>
                <w:szCs w:val="28"/>
              </w:rPr>
              <w:t>оде проведения инвентаризации</w:t>
            </w:r>
            <w:r w:rsidR="001A4348">
              <w:rPr>
                <w:color w:val="000000"/>
                <w:sz w:val="28"/>
                <w:szCs w:val="28"/>
              </w:rPr>
              <w:t xml:space="preserve"> </w:t>
            </w:r>
            <w:r w:rsidR="0034129D">
              <w:rPr>
                <w:color w:val="000000"/>
                <w:sz w:val="28"/>
                <w:szCs w:val="28"/>
              </w:rPr>
              <w:t>выявле</w:t>
            </w:r>
            <w:r w:rsidR="00413276">
              <w:rPr>
                <w:color w:val="000000"/>
                <w:sz w:val="28"/>
                <w:szCs w:val="28"/>
              </w:rPr>
              <w:t>н</w:t>
            </w:r>
            <w:r w:rsidR="0034129D">
              <w:rPr>
                <w:color w:val="000000"/>
                <w:sz w:val="28"/>
                <w:szCs w:val="28"/>
              </w:rPr>
              <w:t>но</w:t>
            </w:r>
            <w:r w:rsidR="00AF4F31">
              <w:rPr>
                <w:color w:val="000000"/>
                <w:sz w:val="28"/>
                <w:szCs w:val="28"/>
              </w:rPr>
              <w:t>е непринятое к учету имущество было принято к учету,</w:t>
            </w:r>
            <w:r>
              <w:rPr>
                <w:color w:val="000000"/>
                <w:sz w:val="28"/>
                <w:szCs w:val="28"/>
              </w:rPr>
              <w:t xml:space="preserve"> хищений не выявлено, в связи с этим таблица не приложена к отчету.</w:t>
            </w:r>
            <w:r w:rsidR="001A43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0C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  <w:tr w:rsidR="0097790C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</w:pPr>
          </w:p>
        </w:tc>
      </w:tr>
    </w:tbl>
    <w:p w:rsidR="0097790C" w:rsidRDefault="0097790C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97790C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9779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9779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1F662E" w:rsidP="001F662E">
                        <w:bookmarkStart w:id="2" w:name="__bookmark_3"/>
                        <w:bookmarkEnd w:id="2"/>
                        <w:r>
                          <w:rPr>
                            <w:color w:val="000000"/>
                          </w:rPr>
                          <w:t>Г</w:t>
                        </w:r>
                        <w:r w:rsidR="00873EA1">
                          <w:rPr>
                            <w:color w:val="000000"/>
                          </w:rPr>
                          <w:t>лав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="00873EA1">
                          <w:rPr>
                            <w:color w:val="000000"/>
                          </w:rPr>
                          <w:t xml:space="preserve"> муниципального образования Тоцкий сельсовет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9779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1F662E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Курныкин Виктор Юрьевич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9779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9779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97790C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97790C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r>
                          <w:rPr>
                            <w:color w:val="000000"/>
                          </w:rPr>
                          <w:t>Ведущий специалист- бухгалтер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7790C" w:rsidRDefault="0097790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97790C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873EA1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Лисицкая Татьяна Владимировна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873EA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  <w:tr w:rsidR="0097790C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27"/>
                  </w:tblGrid>
                  <w:tr w:rsidR="0097790C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7790C" w:rsidRDefault="001F662E" w:rsidP="00AF4F31">
                        <w:r>
                          <w:rPr>
                            <w:color w:val="000000"/>
                          </w:rPr>
                          <w:t>2</w:t>
                        </w:r>
                        <w:r w:rsidR="00AF4F31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 xml:space="preserve"> января</w:t>
                        </w:r>
                        <w:r w:rsidR="00873EA1">
                          <w:rPr>
                            <w:color w:val="000000"/>
                          </w:rPr>
                          <w:t xml:space="preserve"> 20</w:t>
                        </w:r>
                        <w:r w:rsidR="00AF4F31">
                          <w:rPr>
                            <w:color w:val="000000"/>
                          </w:rPr>
                          <w:t>20</w:t>
                        </w:r>
                        <w:r w:rsidR="00873EA1">
                          <w:rPr>
                            <w:color w:val="000000"/>
                          </w:rPr>
                          <w:t xml:space="preserve"> г.</w:t>
                        </w:r>
                      </w:p>
                    </w:tc>
                  </w:tr>
                </w:tbl>
                <w:p w:rsidR="0097790C" w:rsidRDefault="0097790C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790C" w:rsidRDefault="0097790C">
                  <w:pPr>
                    <w:spacing w:line="1" w:lineRule="auto"/>
                  </w:pPr>
                </w:p>
              </w:tc>
            </w:tr>
          </w:tbl>
          <w:p w:rsidR="0097790C" w:rsidRDefault="0097790C">
            <w:pPr>
              <w:spacing w:line="1" w:lineRule="auto"/>
            </w:pPr>
          </w:p>
        </w:tc>
      </w:tr>
    </w:tbl>
    <w:p w:rsidR="0097790C" w:rsidRDefault="0097790C">
      <w:pPr>
        <w:sectPr w:rsidR="0097790C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97790C" w:rsidRDefault="0097790C">
      <w:pPr>
        <w:rPr>
          <w:vanish/>
        </w:rPr>
      </w:pPr>
      <w:bookmarkStart w:id="3" w:name="__bookmark_5"/>
      <w:bookmarkEnd w:id="3"/>
    </w:p>
    <w:p w:rsidR="0097790C" w:rsidRDefault="0097790C">
      <w:pPr>
        <w:rPr>
          <w:vanish/>
        </w:rPr>
      </w:pPr>
      <w:bookmarkStart w:id="4" w:name="__bookmark_8"/>
      <w:bookmarkEnd w:id="4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97790C" w:rsidRPr="00DB3A0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right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7790C" w:rsidRPr="00DB3A0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A01">
              <w:rPr>
                <w:b/>
                <w:bCs/>
                <w:color w:val="000000"/>
                <w:sz w:val="24"/>
                <w:szCs w:val="24"/>
              </w:rPr>
              <w:t>Сведения об исполнении текстовых статей</w:t>
            </w:r>
            <w:r w:rsidRPr="00DB3A01">
              <w:rPr>
                <w:b/>
                <w:bCs/>
                <w:color w:val="000000"/>
                <w:sz w:val="24"/>
                <w:szCs w:val="24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7790C" w:rsidRPr="00DB3A0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7790C" w:rsidRPr="00DB3A0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7790C" w:rsidRPr="00DB3A0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873EA1">
            <w:pPr>
              <w:jc w:val="center"/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7790C" w:rsidRPr="00DB3A0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6519D7" w:rsidP="006519D7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Пункт 1 статья 1  «</w:t>
            </w:r>
            <w:r w:rsidRPr="00DB3A01">
              <w:rPr>
                <w:sz w:val="24"/>
                <w:szCs w:val="24"/>
              </w:rPr>
              <w:t xml:space="preserve">прогнозируемый общий объем доходов в сумме </w:t>
            </w:r>
            <w:r w:rsidRPr="00DB3A01">
              <w:rPr>
                <w:color w:val="000000"/>
                <w:sz w:val="24"/>
                <w:szCs w:val="24"/>
              </w:rPr>
              <w:t>7201</w:t>
            </w:r>
            <w:r w:rsidRPr="00DB3A01">
              <w:rPr>
                <w:sz w:val="24"/>
                <w:szCs w:val="24"/>
              </w:rPr>
              <w:t>7,3 тысяч рублей»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6519D7" w:rsidP="009A1238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Объем доходов бюджета составил 72 033,4 тысяч рублей 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A01" w:rsidRPr="00DB3A01" w:rsidRDefault="00DB3A01" w:rsidP="00DB3A01">
            <w:pPr>
              <w:rPr>
                <w:i/>
                <w:iCs/>
                <w:color w:val="222222"/>
                <w:sz w:val="24"/>
                <w:szCs w:val="24"/>
              </w:rPr>
            </w:pPr>
            <w:r w:rsidRPr="00DB3A01">
              <w:rPr>
                <w:rFonts w:ascii="Arial" w:hAnsi="Arial" w:cs="Arial"/>
                <w:i/>
                <w:iCs/>
                <w:color w:val="222222"/>
                <w:sz w:val="14"/>
              </w:rPr>
              <w:t xml:space="preserve">– </w:t>
            </w:r>
            <w:r w:rsidRPr="00DB3A01">
              <w:rPr>
                <w:i/>
                <w:iCs/>
                <w:color w:val="222222"/>
                <w:sz w:val="24"/>
                <w:szCs w:val="24"/>
              </w:rPr>
              <w:t>НДФЛ</w:t>
            </w:r>
            <w:r w:rsidR="009A0EF3">
              <w:rPr>
                <w:i/>
                <w:iCs/>
                <w:color w:val="222222"/>
                <w:sz w:val="24"/>
                <w:szCs w:val="24"/>
              </w:rPr>
              <w:t xml:space="preserve">, </w:t>
            </w:r>
            <w:r w:rsidR="009A0EF3" w:rsidRPr="00DB3A01">
              <w:rPr>
                <w:i/>
                <w:iCs/>
                <w:color w:val="222222"/>
                <w:sz w:val="24"/>
                <w:szCs w:val="24"/>
              </w:rPr>
              <w:t>Налог на имущество</w:t>
            </w:r>
            <w:r w:rsidR="009A0EF3">
              <w:rPr>
                <w:i/>
                <w:iCs/>
                <w:color w:val="222222"/>
                <w:sz w:val="24"/>
                <w:szCs w:val="24"/>
              </w:rPr>
              <w:t>, Д</w:t>
            </w:r>
            <w:r w:rsidR="009A0EF3" w:rsidRPr="009A0EF3">
              <w:rPr>
                <w:i/>
                <w:color w:val="000000"/>
                <w:sz w:val="24"/>
                <w:szCs w:val="24"/>
              </w:rPr>
              <w:t>оходы от оказания платных услуг и компенсации затрат государства</w:t>
            </w:r>
            <w:r w:rsidR="009A0EF3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DB3A01">
              <w:rPr>
                <w:i/>
                <w:iCs/>
                <w:color w:val="222222"/>
                <w:sz w:val="24"/>
                <w:szCs w:val="24"/>
              </w:rPr>
              <w:t xml:space="preserve"> поступил</w:t>
            </w:r>
            <w:r w:rsidR="009A0EF3">
              <w:rPr>
                <w:i/>
                <w:iCs/>
                <w:color w:val="222222"/>
                <w:sz w:val="24"/>
                <w:szCs w:val="24"/>
              </w:rPr>
              <w:t>и</w:t>
            </w:r>
            <w:r w:rsidRPr="00DB3A01">
              <w:rPr>
                <w:i/>
                <w:iCs/>
                <w:color w:val="222222"/>
                <w:sz w:val="24"/>
                <w:szCs w:val="24"/>
              </w:rPr>
              <w:t xml:space="preserve"> в большем объеме, чем было предусмотрено решением о бюджете;</w:t>
            </w:r>
          </w:p>
          <w:p w:rsidR="009A0EF3" w:rsidRPr="00DB3A01" w:rsidRDefault="00DB3A01" w:rsidP="00DB3A01">
            <w:pPr>
              <w:rPr>
                <w:i/>
                <w:color w:val="000000"/>
                <w:sz w:val="24"/>
                <w:szCs w:val="24"/>
              </w:rPr>
            </w:pPr>
            <w:r w:rsidRPr="00DB3A01">
              <w:rPr>
                <w:i/>
                <w:iCs/>
                <w:color w:val="222222"/>
                <w:sz w:val="24"/>
                <w:szCs w:val="24"/>
              </w:rPr>
              <w:t xml:space="preserve">- </w:t>
            </w:r>
            <w:r w:rsidRPr="00DB3A01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 w:rsidR="009A0EF3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9A0EF3" w:rsidRPr="00DB3A01">
              <w:rPr>
                <w:i/>
                <w:iCs/>
                <w:color w:val="222222"/>
                <w:sz w:val="24"/>
                <w:szCs w:val="24"/>
              </w:rPr>
              <w:t>Единый сельскохозяйственный налог</w:t>
            </w:r>
            <w:r w:rsidR="009A0EF3">
              <w:rPr>
                <w:i/>
                <w:iCs/>
                <w:color w:val="222222"/>
                <w:sz w:val="24"/>
                <w:szCs w:val="24"/>
              </w:rPr>
              <w:t xml:space="preserve">,  </w:t>
            </w:r>
            <w:r w:rsidR="009A0EF3" w:rsidRPr="00DB3A01">
              <w:rPr>
                <w:i/>
                <w:iCs/>
                <w:color w:val="222222"/>
                <w:sz w:val="24"/>
                <w:szCs w:val="24"/>
              </w:rPr>
              <w:t xml:space="preserve">  </w:t>
            </w:r>
          </w:p>
          <w:p w:rsidR="00DB3A01" w:rsidRPr="00DB3A01" w:rsidRDefault="009A0EF3" w:rsidP="009A0EF3">
            <w:pPr>
              <w:spacing w:line="160" w:lineRule="atLeas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</w:t>
            </w:r>
            <w:r w:rsidRPr="009A0EF3">
              <w:rPr>
                <w:i/>
                <w:color w:val="000000"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  <w:r>
              <w:rPr>
                <w:i/>
                <w:color w:val="000000"/>
                <w:sz w:val="24"/>
                <w:szCs w:val="24"/>
              </w:rPr>
              <w:t xml:space="preserve"> – </w:t>
            </w:r>
            <w:r w:rsidR="00DB3A01" w:rsidRPr="00DB3A01">
              <w:rPr>
                <w:i/>
                <w:color w:val="000000"/>
                <w:sz w:val="24"/>
                <w:szCs w:val="24"/>
              </w:rPr>
              <w:t>поступили меньше, чем предусмотрено решением о бюджете;</w:t>
            </w:r>
          </w:p>
          <w:p w:rsidR="0097790C" w:rsidRPr="00DB3A01" w:rsidRDefault="0097790C" w:rsidP="00DB3A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Pr="00DB3A01" w:rsidRDefault="0097790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A0EF3" w:rsidRPr="00DB3A01" w:rsidTr="009A0EF3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 w:rsidP="009A1238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Пункт 2 статья 1 «</w:t>
            </w:r>
            <w:r>
              <w:rPr>
                <w:color w:val="000000"/>
                <w:sz w:val="24"/>
                <w:szCs w:val="24"/>
              </w:rPr>
              <w:t xml:space="preserve">прогнозируемый </w:t>
            </w:r>
            <w:r w:rsidRPr="00DB3A01">
              <w:rPr>
                <w:sz w:val="24"/>
                <w:szCs w:val="24"/>
              </w:rPr>
              <w:t>общий объем расходов в сумме76560,7 тысяч рублей</w:t>
            </w:r>
            <w:r w:rsidRPr="00DB3A0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 w:rsidP="009A1238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Объем расходов бюджета составил 48383,8 тысяч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EF3" w:rsidRPr="009A0EF3" w:rsidRDefault="009A0EF3" w:rsidP="00EA1B87">
            <w:pPr>
              <w:spacing w:line="160" w:lineRule="atLeas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связи с тем, что д</w:t>
            </w:r>
            <w:r w:rsidRPr="009A0EF3">
              <w:rPr>
                <w:i/>
                <w:color w:val="000000"/>
                <w:sz w:val="24"/>
                <w:szCs w:val="24"/>
              </w:rPr>
              <w:t>отаци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  <w:r w:rsidRPr="009A0EF3">
              <w:rPr>
                <w:i/>
                <w:color w:val="000000"/>
                <w:sz w:val="24"/>
                <w:szCs w:val="24"/>
              </w:rPr>
              <w:t xml:space="preserve"> бюджетам сельских поселений на премирование победителей Всероссийского конкурса ""Лучшая муниципальная практика""</w:t>
            </w:r>
            <w:r>
              <w:rPr>
                <w:i/>
                <w:color w:val="000000"/>
                <w:sz w:val="24"/>
                <w:szCs w:val="24"/>
              </w:rPr>
              <w:t xml:space="preserve"> поступил</w:t>
            </w:r>
            <w:r w:rsidR="00EA1B87">
              <w:rPr>
                <w:i/>
                <w:color w:val="000000"/>
                <w:sz w:val="24"/>
                <w:szCs w:val="24"/>
              </w:rPr>
              <w:t>а</w:t>
            </w:r>
            <w:r>
              <w:rPr>
                <w:i/>
                <w:color w:val="000000"/>
                <w:sz w:val="24"/>
                <w:szCs w:val="24"/>
              </w:rPr>
              <w:t xml:space="preserve"> в конце года</w:t>
            </w:r>
            <w:r w:rsidR="00EA1B8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A0EF3" w:rsidRPr="00DB3A01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 w:rsidP="009A1238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Пункт 3 статья 1 «</w:t>
            </w:r>
            <w:r w:rsidRPr="00DB3A01">
              <w:rPr>
                <w:sz w:val="24"/>
                <w:szCs w:val="24"/>
              </w:rPr>
              <w:t>прогнозируемый дефицит в сумме 4543,3 тысяч рублей</w:t>
            </w:r>
            <w:r w:rsidRPr="00DB3A0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 w:rsidP="006519D7">
            <w:pPr>
              <w:rPr>
                <w:color w:val="000000"/>
                <w:sz w:val="24"/>
                <w:szCs w:val="24"/>
              </w:rPr>
            </w:pPr>
            <w:r w:rsidRPr="00DB3A01">
              <w:rPr>
                <w:color w:val="000000"/>
                <w:sz w:val="24"/>
                <w:szCs w:val="24"/>
              </w:rPr>
              <w:t>Объем дефицита составил 4543,3 тысяч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EA1B87" w:rsidRDefault="009A0EF3">
            <w:pPr>
              <w:rPr>
                <w:i/>
                <w:color w:val="000000"/>
                <w:sz w:val="24"/>
                <w:szCs w:val="24"/>
              </w:rPr>
            </w:pPr>
            <w:r w:rsidRPr="00EA1B87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A0EF3" w:rsidRPr="00DB3A01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EF3" w:rsidRPr="00DB3A01" w:rsidRDefault="009A0EF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7790C" w:rsidRDefault="0097790C">
      <w:pPr>
        <w:sectPr w:rsidR="0097790C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97790C" w:rsidRDefault="0097790C">
      <w:pPr>
        <w:rPr>
          <w:vanish/>
        </w:rPr>
      </w:pPr>
      <w:bookmarkStart w:id="5" w:name="__bookmark_10"/>
      <w:bookmarkEnd w:id="5"/>
    </w:p>
    <w:tbl>
      <w:tblPr>
        <w:tblOverlap w:val="never"/>
        <w:tblW w:w="9795" w:type="dxa"/>
        <w:tblLayout w:type="fixed"/>
        <w:tblLook w:val="01E0"/>
      </w:tblPr>
      <w:tblGrid>
        <w:gridCol w:w="1570"/>
        <w:gridCol w:w="1711"/>
        <w:gridCol w:w="56"/>
        <w:gridCol w:w="3509"/>
        <w:gridCol w:w="56"/>
        <w:gridCol w:w="56"/>
        <w:gridCol w:w="2601"/>
        <w:gridCol w:w="236"/>
      </w:tblGrid>
      <w:tr w:rsidR="0097790C" w:rsidTr="00DE7739">
        <w:trPr>
          <w:trHeight w:val="88"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</w:tr>
      <w:tr w:rsidR="0097790C" w:rsidTr="00DE7739">
        <w:trPr>
          <w:trHeight w:val="82"/>
        </w:trPr>
        <w:tc>
          <w:tcPr>
            <w:tcW w:w="955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873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  <w:p w:rsidR="003C63BB" w:rsidRDefault="003C6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C63BB" w:rsidRDefault="003C63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A24AF" w:rsidRDefault="001A2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120" w:type="dxa"/>
              <w:tblLayout w:type="fixed"/>
              <w:tblLook w:val="04A0"/>
            </w:tblPr>
            <w:tblGrid>
              <w:gridCol w:w="2365"/>
              <w:gridCol w:w="1251"/>
              <w:gridCol w:w="2177"/>
              <w:gridCol w:w="3327"/>
            </w:tblGrid>
            <w:tr w:rsidR="001A24AF" w:rsidRPr="003C63BB" w:rsidTr="001A24AF">
              <w:trPr>
                <w:trHeight w:val="640"/>
              </w:trPr>
              <w:tc>
                <w:tcPr>
                  <w:tcW w:w="2365" w:type="dxa"/>
                  <w:tcBorders>
                    <w:top w:val="single" w:sz="8" w:space="0" w:color="333333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объекта учета</w:t>
                  </w:r>
                </w:p>
              </w:tc>
              <w:tc>
                <w:tcPr>
                  <w:tcW w:w="1251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счета бухгалтерского учета</w:t>
                  </w:r>
                </w:p>
              </w:tc>
              <w:tc>
                <w:tcPr>
                  <w:tcW w:w="2177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Способ ведения бюджетного (бухгалтерского) учета</w:t>
                  </w:r>
                </w:p>
              </w:tc>
              <w:tc>
                <w:tcPr>
                  <w:tcW w:w="3327" w:type="dxa"/>
                  <w:tcBorders>
                    <w:top w:val="single" w:sz="8" w:space="0" w:color="333333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C63BB">
                    <w:rPr>
                      <w:b/>
                      <w:bCs/>
                      <w:sz w:val="24"/>
                      <w:szCs w:val="24"/>
                    </w:rPr>
                    <w:t>Характеристика применяемого способа</w:t>
                  </w: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jc w:val="center"/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A24AF" w:rsidRPr="003C63BB" w:rsidTr="001A24AF">
              <w:trPr>
                <w:trHeight w:val="6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2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6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2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Основные средства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0 101 00 000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Определение первоначальной стоимости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1. По сумме фактически произведенных капитальных вложений, формируемых с учетом сумм налога на добавленную стоимость, предъявленных субъекту учета поставщиками (подрядчиками, исполнителями)</w:t>
                  </w: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Методы определения справедливой стоимости для различных видов активов и обязательств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1. Метод рыночных цен</w:t>
                  </w:r>
                </w:p>
              </w:tc>
            </w:tr>
            <w:tr w:rsidR="001A24AF" w:rsidRPr="003C63BB" w:rsidTr="001A24AF">
              <w:trPr>
                <w:trHeight w:val="64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27258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0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Определение срока полезного использования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1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2.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      </w: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 xml:space="preserve">Отражение объекта при </w:t>
                  </w:r>
                  <w:r w:rsidRPr="003C63BB">
                    <w:rPr>
                      <w:color w:val="000000"/>
                      <w:sz w:val="24"/>
                      <w:szCs w:val="24"/>
                    </w:rPr>
                    <w:lastRenderedPageBreak/>
                    <w:t>первом применении СГС «Основные средства»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lastRenderedPageBreak/>
                    <w:t>1. По кадастровой стоимости на дату первого применения</w:t>
                  </w: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2. По ранее сформированным оценкам</w:t>
                  </w:r>
                </w:p>
              </w:tc>
            </w:tr>
            <w:tr w:rsidR="001A24AF" w:rsidRPr="003C63BB" w:rsidTr="001A24AF">
              <w:trPr>
                <w:trHeight w:val="8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45376D" w:rsidP="001A24AF">
                  <w:pPr>
                    <w:rPr>
                      <w:sz w:val="24"/>
                      <w:szCs w:val="24"/>
                    </w:rPr>
                  </w:pPr>
                  <w:hyperlink r:id="rId11" w:tooltip="балансовая стоимость (определение, описание, подробности)" w:history="1">
                    <w:r w:rsidR="001A24AF" w:rsidRPr="003C63BB">
                      <w:rPr>
                        <w:sz w:val="24"/>
                        <w:szCs w:val="24"/>
                      </w:rPr>
                      <w:t>3. В случае, если балансовая стоимость объекта до первого применения не была сформирована, в условной оценке «один объект – один рубль»</w:t>
                    </w:r>
                  </w:hyperlink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Методы оценки учета материальных ценностей на забалансовых счетах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1. По остаточной стоимости (при наличии)</w:t>
                  </w:r>
                </w:p>
              </w:tc>
            </w:tr>
            <w:tr w:rsidR="001A24AF" w:rsidRPr="003C63BB" w:rsidTr="001A24AF">
              <w:trPr>
                <w:trHeight w:val="6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8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0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Амортизация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0 104 00 000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Методы начисления амортизации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1. Линейный метод</w:t>
                  </w: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30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0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4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Материальные запасы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0 105 00 000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14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8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Выбытие материальных запасов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2. По средней фактической стоимости</w:t>
                  </w:r>
                </w:p>
              </w:tc>
            </w:tr>
            <w:tr w:rsidR="001A24AF" w:rsidRPr="003C63BB" w:rsidTr="001A24AF">
              <w:trPr>
                <w:trHeight w:val="6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8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26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Основные средства в эксплуатации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C63BB">
                    <w:rPr>
                      <w:color w:val="000000"/>
                      <w:sz w:val="24"/>
                      <w:szCs w:val="24"/>
                    </w:rPr>
                    <w:t>Учет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27258E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A24AF" w:rsidRPr="003C63BB" w:rsidTr="001A24AF">
              <w:trPr>
                <w:trHeight w:val="410"/>
              </w:trPr>
              <w:tc>
                <w:tcPr>
                  <w:tcW w:w="2365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1A24AF" w:rsidRPr="003C63BB" w:rsidRDefault="001A24AF" w:rsidP="001A24A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000000" w:fill="FFFFFF"/>
                  <w:hideMark/>
                </w:tcPr>
                <w:p w:rsidR="001A24AF" w:rsidRPr="003C63BB" w:rsidRDefault="001A24AF" w:rsidP="001A24AF">
                  <w:pPr>
                    <w:rPr>
                      <w:sz w:val="24"/>
                      <w:szCs w:val="24"/>
                    </w:rPr>
                  </w:pPr>
                  <w:r w:rsidRPr="003C63BB">
                    <w:rPr>
                      <w:sz w:val="24"/>
                      <w:szCs w:val="24"/>
                    </w:rPr>
                    <w:t>2. По балансовой стоимости введенного в эксплуатацию объекта</w:t>
                  </w:r>
                </w:p>
              </w:tc>
            </w:tr>
          </w:tbl>
          <w:p w:rsidR="001A24AF" w:rsidRDefault="001A2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A24AF" w:rsidRDefault="001A24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</w:tr>
      <w:tr w:rsidR="0097790C" w:rsidTr="00DE7739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90C" w:rsidRDefault="0097790C">
            <w:pPr>
              <w:spacing w:line="1" w:lineRule="auto"/>
              <w:jc w:val="center"/>
            </w:pPr>
          </w:p>
        </w:tc>
      </w:tr>
      <w:tr w:rsidR="00DE7739" w:rsidTr="00DE7739">
        <w:trPr>
          <w:trHeight w:val="746"/>
        </w:trPr>
        <w:tc>
          <w:tcPr>
            <w:tcW w:w="15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35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26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</w:tr>
      <w:tr w:rsidR="00DE7739" w:rsidTr="00DE7739">
        <w:trPr>
          <w:trHeight w:val="746"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</w:tr>
      <w:tr w:rsidR="00DE7739" w:rsidTr="00DE7739">
        <w:trPr>
          <w:trHeight w:val="746"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</w:tr>
      <w:tr w:rsidR="00DE7739" w:rsidTr="00DE7739">
        <w:trPr>
          <w:trHeight w:val="746"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</w:tr>
      <w:tr w:rsidR="00DE7739" w:rsidTr="00DE7739">
        <w:trPr>
          <w:trHeight w:val="746"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739" w:rsidRDefault="00DE7739">
            <w:pPr>
              <w:spacing w:line="1" w:lineRule="auto"/>
            </w:pPr>
          </w:p>
        </w:tc>
      </w:tr>
      <w:tr w:rsidR="00206EA1" w:rsidTr="00DE7739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  <w:p w:rsidR="00206EA1" w:rsidRDefault="00206EA1">
            <w:pPr>
              <w:spacing w:line="1" w:lineRule="auto"/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  <w:p w:rsidR="00206EA1" w:rsidRDefault="00206EA1">
            <w:pPr>
              <w:spacing w:line="1" w:lineRule="auto"/>
            </w:pPr>
          </w:p>
          <w:p w:rsidR="00206EA1" w:rsidRDefault="00206EA1">
            <w:pPr>
              <w:spacing w:line="1" w:lineRule="auto"/>
            </w:pPr>
          </w:p>
        </w:tc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  <w:tc>
          <w:tcPr>
            <w:tcW w:w="2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EA1" w:rsidRDefault="00206EA1">
            <w:pPr>
              <w:spacing w:line="1" w:lineRule="auto"/>
            </w:pPr>
          </w:p>
        </w:tc>
      </w:tr>
    </w:tbl>
    <w:p w:rsidR="0097790C" w:rsidRDefault="0097790C">
      <w:pPr>
        <w:rPr>
          <w:vanish/>
        </w:rPr>
      </w:pPr>
      <w:bookmarkStart w:id="6" w:name="__bookmark_12"/>
      <w:bookmarkEnd w:id="6"/>
    </w:p>
    <w:sectPr w:rsidR="0097790C" w:rsidSect="0097790C">
      <w:headerReference w:type="default" r:id="rId12"/>
      <w:footerReference w:type="default" r:id="rId13"/>
      <w:pgSz w:w="11055" w:h="16837"/>
      <w:pgMar w:top="1133" w:right="566" w:bottom="1133" w:left="1133" w:header="1133" w:footer="1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A4" w:rsidRDefault="00F815A4" w:rsidP="0097790C">
      <w:r>
        <w:separator/>
      </w:r>
    </w:p>
  </w:endnote>
  <w:endnote w:type="continuationSeparator" w:id="1">
    <w:p w:rsidR="00F815A4" w:rsidRDefault="00F815A4" w:rsidP="0097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A4" w:rsidRDefault="00F815A4" w:rsidP="0097790C">
      <w:r>
        <w:separator/>
      </w:r>
    </w:p>
  </w:footnote>
  <w:footnote w:type="continuationSeparator" w:id="1">
    <w:p w:rsidR="00F815A4" w:rsidRDefault="00F815A4" w:rsidP="0097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20045">
      <w:trPr>
        <w:trHeight w:val="56"/>
      </w:trPr>
      <w:tc>
        <w:tcPr>
          <w:tcW w:w="9571" w:type="dxa"/>
        </w:tcPr>
        <w:p w:rsidR="00F20045" w:rsidRDefault="00F2004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0C"/>
    <w:rsid w:val="000B039D"/>
    <w:rsid w:val="000D6B02"/>
    <w:rsid w:val="00185972"/>
    <w:rsid w:val="001A24AF"/>
    <w:rsid w:val="001A4348"/>
    <w:rsid w:val="001B3DED"/>
    <w:rsid w:val="001C0481"/>
    <w:rsid w:val="001F662E"/>
    <w:rsid w:val="00206EA1"/>
    <w:rsid w:val="0021490C"/>
    <w:rsid w:val="00263054"/>
    <w:rsid w:val="0027258E"/>
    <w:rsid w:val="0028703B"/>
    <w:rsid w:val="002B12B2"/>
    <w:rsid w:val="002B48E6"/>
    <w:rsid w:val="002E4560"/>
    <w:rsid w:val="00323B6B"/>
    <w:rsid w:val="0034129D"/>
    <w:rsid w:val="003B5F7E"/>
    <w:rsid w:val="003C63BB"/>
    <w:rsid w:val="003C7258"/>
    <w:rsid w:val="00413276"/>
    <w:rsid w:val="00414802"/>
    <w:rsid w:val="0045376D"/>
    <w:rsid w:val="00463C3E"/>
    <w:rsid w:val="00492563"/>
    <w:rsid w:val="004A1B80"/>
    <w:rsid w:val="004A31C3"/>
    <w:rsid w:val="004B744A"/>
    <w:rsid w:val="004D4A9D"/>
    <w:rsid w:val="00560FA4"/>
    <w:rsid w:val="00563B77"/>
    <w:rsid w:val="005B6170"/>
    <w:rsid w:val="005D081B"/>
    <w:rsid w:val="006519D7"/>
    <w:rsid w:val="00686BBD"/>
    <w:rsid w:val="006A360E"/>
    <w:rsid w:val="006B0C87"/>
    <w:rsid w:val="00756B52"/>
    <w:rsid w:val="007737B3"/>
    <w:rsid w:val="007C64BA"/>
    <w:rsid w:val="007D49E7"/>
    <w:rsid w:val="00823CC6"/>
    <w:rsid w:val="00873EA1"/>
    <w:rsid w:val="00877095"/>
    <w:rsid w:val="00882432"/>
    <w:rsid w:val="008B7E7F"/>
    <w:rsid w:val="009007FE"/>
    <w:rsid w:val="00902786"/>
    <w:rsid w:val="00903C2A"/>
    <w:rsid w:val="00914F38"/>
    <w:rsid w:val="00920DEF"/>
    <w:rsid w:val="0097790C"/>
    <w:rsid w:val="009A0EF3"/>
    <w:rsid w:val="009A1238"/>
    <w:rsid w:val="009A1ADF"/>
    <w:rsid w:val="009D244C"/>
    <w:rsid w:val="00A0032F"/>
    <w:rsid w:val="00A04B07"/>
    <w:rsid w:val="00A52214"/>
    <w:rsid w:val="00AC159D"/>
    <w:rsid w:val="00AC7D56"/>
    <w:rsid w:val="00AD3E21"/>
    <w:rsid w:val="00AE22D2"/>
    <w:rsid w:val="00AE37B0"/>
    <w:rsid w:val="00AF4F31"/>
    <w:rsid w:val="00B64B35"/>
    <w:rsid w:val="00BE5282"/>
    <w:rsid w:val="00C007D7"/>
    <w:rsid w:val="00C1561C"/>
    <w:rsid w:val="00C42F0E"/>
    <w:rsid w:val="00D81AD8"/>
    <w:rsid w:val="00DB3A01"/>
    <w:rsid w:val="00DB5D29"/>
    <w:rsid w:val="00DE7739"/>
    <w:rsid w:val="00DE7E31"/>
    <w:rsid w:val="00DF323E"/>
    <w:rsid w:val="00E24886"/>
    <w:rsid w:val="00E253BF"/>
    <w:rsid w:val="00E44869"/>
    <w:rsid w:val="00EA1B87"/>
    <w:rsid w:val="00F20045"/>
    <w:rsid w:val="00F77FBD"/>
    <w:rsid w:val="00F815A4"/>
    <w:rsid w:val="00F915C1"/>
    <w:rsid w:val="00FA7967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7790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6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EA1"/>
  </w:style>
  <w:style w:type="paragraph" w:styleId="a6">
    <w:name w:val="footer"/>
    <w:basedOn w:val="a"/>
    <w:link w:val="a7"/>
    <w:uiPriority w:val="99"/>
    <w:semiHidden/>
    <w:unhideWhenUsed/>
    <w:rsid w:val="00206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EA1"/>
  </w:style>
  <w:style w:type="character" w:customStyle="1" w:styleId="fill">
    <w:name w:val="fill"/>
    <w:basedOn w:val="a0"/>
    <w:rsid w:val="00DB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dit-it.ru/terms/accounting/balansovaya_stoimos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B5DD-C0CF-46E9-8EC8-A1D4C4F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Машина-2</dc:creator>
  <cp:lastModifiedBy>Пользователь</cp:lastModifiedBy>
  <cp:revision>18</cp:revision>
  <cp:lastPrinted>2020-03-24T04:37:00Z</cp:lastPrinted>
  <dcterms:created xsi:type="dcterms:W3CDTF">2020-03-23T12:31:00Z</dcterms:created>
  <dcterms:modified xsi:type="dcterms:W3CDTF">2021-07-05T07:46:00Z</dcterms:modified>
</cp:coreProperties>
</file>